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808" w:type="dxa"/>
        <w:tblLook w:val="04A0" w:firstRow="1" w:lastRow="0" w:firstColumn="1" w:lastColumn="0" w:noHBand="0" w:noVBand="1"/>
      </w:tblPr>
      <w:tblGrid>
        <w:gridCol w:w="1795"/>
        <w:gridCol w:w="8005"/>
        <w:gridCol w:w="8"/>
      </w:tblGrid>
      <w:tr w:rsidR="0051283C" w:rsidRPr="003A2633" w14:paraId="637BF1E6" w14:textId="77777777" w:rsidTr="0051283C">
        <w:trPr>
          <w:gridAfter w:val="1"/>
          <w:wAfter w:w="8" w:type="dxa"/>
        </w:trPr>
        <w:tc>
          <w:tcPr>
            <w:tcW w:w="1795" w:type="dxa"/>
            <w:shd w:val="clear" w:color="auto" w:fill="002060"/>
          </w:tcPr>
          <w:p w14:paraId="2FD2D28A" w14:textId="77777777" w:rsidR="0051283C" w:rsidRPr="0051283C" w:rsidRDefault="0051283C" w:rsidP="003A2633">
            <w:pPr>
              <w:spacing w:line="36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51283C">
              <w:rPr>
                <w:rFonts w:cstheme="minorHAnsi"/>
                <w:b/>
                <w:bCs/>
                <w:sz w:val="20"/>
                <w:szCs w:val="20"/>
              </w:rPr>
              <w:t>Capability</w:t>
            </w:r>
          </w:p>
        </w:tc>
        <w:tc>
          <w:tcPr>
            <w:tcW w:w="8005" w:type="dxa"/>
            <w:shd w:val="clear" w:color="auto" w:fill="002060"/>
          </w:tcPr>
          <w:p w14:paraId="6C0052F8" w14:textId="2BBF9498" w:rsidR="0051283C" w:rsidRPr="0051283C" w:rsidRDefault="0051283C" w:rsidP="003A2633">
            <w:pPr>
              <w:spacing w:line="36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51283C">
              <w:rPr>
                <w:rFonts w:cstheme="minorHAnsi"/>
                <w:b/>
                <w:bCs/>
                <w:sz w:val="20"/>
                <w:szCs w:val="20"/>
              </w:rPr>
              <w:t>Medical Countermeasure Dispensing and Administration</w:t>
            </w:r>
          </w:p>
        </w:tc>
      </w:tr>
      <w:tr w:rsidR="00B05852" w:rsidRPr="003A2633" w14:paraId="183C7EB3" w14:textId="77777777" w:rsidTr="0051283C">
        <w:tc>
          <w:tcPr>
            <w:tcW w:w="1795" w:type="dxa"/>
            <w:shd w:val="clear" w:color="auto" w:fill="D9E2F3" w:themeFill="accent1" w:themeFillTint="33"/>
          </w:tcPr>
          <w:p w14:paraId="4F61D287" w14:textId="1FEBACB0" w:rsidR="00B05852" w:rsidRPr="003A2633" w:rsidRDefault="00B05852" w:rsidP="003A2633">
            <w:pPr>
              <w:spacing w:line="360" w:lineRule="auto"/>
              <w:rPr>
                <w:rFonts w:cstheme="minorHAnsi"/>
                <w:b/>
                <w:bCs/>
              </w:rPr>
            </w:pPr>
            <w:r w:rsidRPr="003A2633">
              <w:rPr>
                <w:rFonts w:cstheme="minorHAnsi"/>
                <w:b/>
                <w:bCs/>
              </w:rPr>
              <w:t xml:space="preserve">Definition </w:t>
            </w:r>
          </w:p>
        </w:tc>
        <w:tc>
          <w:tcPr>
            <w:tcW w:w="8013" w:type="dxa"/>
            <w:gridSpan w:val="2"/>
          </w:tcPr>
          <w:p w14:paraId="76D659B5" w14:textId="3167A77D" w:rsidR="00B05852" w:rsidRPr="0051283C" w:rsidRDefault="0051283C" w:rsidP="0051283C">
            <w:pPr>
              <w:rPr>
                <w:rFonts w:cstheme="minorHAnsi"/>
                <w:sz w:val="20"/>
                <w:szCs w:val="20"/>
              </w:rPr>
            </w:pPr>
            <w:r w:rsidRPr="0051283C"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  <w:t>Medical countermeasure dispensing and administration is the ability to provide medical countermeasures to targeted population(s) to prevent, mitigate, or treat the adverse health effects of a public health incident. This capability focuses on dispensing and administering medical countermeasures, such as vaccines, antiviral drugs, antibiotics, and antitoxins.</w:t>
            </w:r>
          </w:p>
        </w:tc>
      </w:tr>
      <w:tr w:rsidR="00B05852" w:rsidRPr="003A2633" w14:paraId="4455C426" w14:textId="77777777" w:rsidTr="0051283C">
        <w:tc>
          <w:tcPr>
            <w:tcW w:w="1795" w:type="dxa"/>
            <w:shd w:val="clear" w:color="auto" w:fill="D9E2F3" w:themeFill="accent1" w:themeFillTint="33"/>
          </w:tcPr>
          <w:p w14:paraId="60793D4A" w14:textId="1B9FFD12" w:rsidR="00B05852" w:rsidRPr="003A2633" w:rsidRDefault="00B05852" w:rsidP="003A2633">
            <w:pPr>
              <w:spacing w:line="360" w:lineRule="auto"/>
              <w:rPr>
                <w:rFonts w:cstheme="minorHAnsi"/>
                <w:b/>
                <w:bCs/>
              </w:rPr>
            </w:pPr>
            <w:r w:rsidRPr="003A2633">
              <w:rPr>
                <w:rFonts w:cstheme="minorHAnsi"/>
                <w:b/>
                <w:bCs/>
              </w:rPr>
              <w:t>Function</w:t>
            </w:r>
            <w:r w:rsidR="0051283C">
              <w:rPr>
                <w:rFonts w:cstheme="minorHAnsi"/>
                <w:b/>
                <w:bCs/>
              </w:rPr>
              <w:t>(S)</w:t>
            </w:r>
          </w:p>
        </w:tc>
        <w:tc>
          <w:tcPr>
            <w:tcW w:w="8013" w:type="dxa"/>
            <w:gridSpan w:val="2"/>
          </w:tcPr>
          <w:p w14:paraId="15BE99A3" w14:textId="5008E9DD" w:rsidR="003A2633" w:rsidRPr="0051283C" w:rsidRDefault="003A2633" w:rsidP="0051283C">
            <w:pPr>
              <w:numPr>
                <w:ilvl w:val="0"/>
                <w:numId w:val="1"/>
              </w:numPr>
              <w:tabs>
                <w:tab w:val="clear" w:pos="360"/>
              </w:tabs>
              <w:spacing w:before="100" w:beforeAutospacing="1" w:after="100" w:afterAutospacing="1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3A2633">
              <w:rPr>
                <w:rFonts w:eastAsia="Times New Roman" w:cstheme="minorHAnsi"/>
                <w:color w:val="000000"/>
                <w:sz w:val="20"/>
                <w:szCs w:val="20"/>
              </w:rPr>
              <w:t>Function 1: Determine medical countermeasure dispensing/administration strategies</w:t>
            </w:r>
          </w:p>
          <w:p w14:paraId="0100B2A2" w14:textId="5EF139CC" w:rsidR="003A2633" w:rsidRPr="003A2633" w:rsidRDefault="003A2633" w:rsidP="0051283C">
            <w:pPr>
              <w:numPr>
                <w:ilvl w:val="1"/>
                <w:numId w:val="1"/>
              </w:numPr>
              <w:tabs>
                <w:tab w:val="clear" w:pos="1080"/>
                <w:tab w:val="num" w:pos="703"/>
              </w:tabs>
              <w:spacing w:before="100" w:beforeAutospacing="1" w:after="100" w:afterAutospacing="1"/>
              <w:ind w:left="613" w:hanging="270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E76C30">
              <w:rPr>
                <w:rStyle w:val="Strong"/>
                <w:rFonts w:cstheme="minorHAnsi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Function Definition</w:t>
            </w:r>
            <w:r w:rsidRPr="00E76C30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>: Coordinate with partners to formulate jurisdiction-specific strategies for the timely provision of medical countermeasures based on incident needs.</w:t>
            </w:r>
          </w:p>
          <w:p w14:paraId="4C18CA98" w14:textId="7EEA495A" w:rsidR="003A2633" w:rsidRPr="0051283C" w:rsidRDefault="003A2633" w:rsidP="0051283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3A2633">
              <w:rPr>
                <w:rFonts w:eastAsia="Times New Roman" w:cstheme="minorHAnsi"/>
                <w:color w:val="000000"/>
                <w:sz w:val="20"/>
                <w:szCs w:val="20"/>
              </w:rPr>
              <w:t>Function 2: Receive medical countermeasures to be dispensed/administered</w:t>
            </w:r>
          </w:p>
          <w:p w14:paraId="7D0D0365" w14:textId="6C797FF2" w:rsidR="003A2633" w:rsidRPr="003A2633" w:rsidRDefault="003A2633" w:rsidP="0051283C">
            <w:pPr>
              <w:numPr>
                <w:ilvl w:val="1"/>
                <w:numId w:val="1"/>
              </w:numPr>
              <w:tabs>
                <w:tab w:val="clear" w:pos="1080"/>
                <w:tab w:val="num" w:pos="703"/>
              </w:tabs>
              <w:spacing w:before="100" w:beforeAutospacing="1" w:after="100" w:afterAutospacing="1"/>
              <w:ind w:left="613" w:hanging="270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E76C30">
              <w:rPr>
                <w:rStyle w:val="Strong"/>
                <w:rFonts w:cstheme="minorHAnsi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Function Definition</w:t>
            </w:r>
            <w:r w:rsidRPr="00E76C30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>: Request and receive medical countermeasures at the jurisdictional level and ensure receipt of medical countermeasures at dispensing/administration sites based on incident characteristics.</w:t>
            </w:r>
          </w:p>
          <w:p w14:paraId="6E2114E3" w14:textId="540DA7F8" w:rsidR="003A2633" w:rsidRPr="0051283C" w:rsidRDefault="003A2633" w:rsidP="003A2633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3A2633">
              <w:rPr>
                <w:rFonts w:eastAsia="Times New Roman" w:cstheme="minorHAnsi"/>
                <w:color w:val="000000"/>
                <w:sz w:val="20"/>
                <w:szCs w:val="20"/>
              </w:rPr>
              <w:t>Function 3: Activate medical countermeasure dispensing/administration operations</w:t>
            </w:r>
          </w:p>
          <w:p w14:paraId="2AF1A917" w14:textId="54789802" w:rsidR="003A2633" w:rsidRPr="003A2633" w:rsidRDefault="003A2633" w:rsidP="0051283C">
            <w:pPr>
              <w:numPr>
                <w:ilvl w:val="1"/>
                <w:numId w:val="1"/>
              </w:numPr>
              <w:tabs>
                <w:tab w:val="clear" w:pos="1080"/>
                <w:tab w:val="num" w:pos="703"/>
              </w:tabs>
              <w:spacing w:before="100" w:beforeAutospacing="1" w:after="100" w:afterAutospacing="1"/>
              <w:ind w:left="613" w:hanging="270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E76C30">
              <w:rPr>
                <w:rStyle w:val="Strong"/>
                <w:rFonts w:cstheme="minorHAnsi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Function Definition:</w:t>
            </w:r>
            <w:r w:rsidRPr="00E76C30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> Coordinate with partners and stakeholders to ensure resources, including personnel, equipment, technology, and physical space, are activated to dispense/administer medical countermeasures.</w:t>
            </w:r>
          </w:p>
          <w:p w14:paraId="062B4958" w14:textId="4459EA35" w:rsidR="003A2633" w:rsidRPr="0051283C" w:rsidRDefault="003A2633" w:rsidP="003A2633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3A2633">
              <w:rPr>
                <w:rFonts w:eastAsia="Times New Roman" w:cstheme="minorHAnsi"/>
                <w:color w:val="000000"/>
                <w:sz w:val="20"/>
                <w:szCs w:val="20"/>
              </w:rPr>
              <w:t>Function 4: Dispense/administer medical countermeasures to targeted population(s)</w:t>
            </w:r>
          </w:p>
          <w:p w14:paraId="487ADBBE" w14:textId="655056FE" w:rsidR="0051283C" w:rsidRPr="003A2633" w:rsidRDefault="0051283C" w:rsidP="0051283C">
            <w:pPr>
              <w:numPr>
                <w:ilvl w:val="1"/>
                <w:numId w:val="1"/>
              </w:numPr>
              <w:tabs>
                <w:tab w:val="clear" w:pos="1080"/>
                <w:tab w:val="num" w:pos="703"/>
              </w:tabs>
              <w:spacing w:before="100" w:beforeAutospacing="1" w:after="100" w:afterAutospacing="1"/>
              <w:ind w:left="613" w:hanging="270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E76C30">
              <w:rPr>
                <w:rStyle w:val="Strong"/>
                <w:rFonts w:cstheme="minorHAnsi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Function Definition:</w:t>
            </w:r>
            <w:r w:rsidRPr="00E76C30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> Provide medical countermeasures to the target population in accordance with public health guidelines and recommendations appropriate to the incident.</w:t>
            </w:r>
          </w:p>
          <w:p w14:paraId="45A978A1" w14:textId="6C46F1BB" w:rsidR="003A2633" w:rsidRPr="0051283C" w:rsidRDefault="003A2633" w:rsidP="003A2633">
            <w:pPr>
              <w:numPr>
                <w:ilvl w:val="0"/>
                <w:numId w:val="1"/>
              </w:numPr>
              <w:spacing w:before="100" w:beforeAutospacing="1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3A2633">
              <w:rPr>
                <w:rFonts w:eastAsia="Times New Roman" w:cstheme="minorHAnsi"/>
                <w:color w:val="000000"/>
                <w:sz w:val="20"/>
                <w:szCs w:val="20"/>
              </w:rPr>
              <w:t>Function 5: Report adverse events</w:t>
            </w:r>
          </w:p>
          <w:p w14:paraId="42A6F543" w14:textId="77777777" w:rsidR="00B05852" w:rsidRPr="00552F73" w:rsidRDefault="0051283C" w:rsidP="0051283C">
            <w:pPr>
              <w:numPr>
                <w:ilvl w:val="1"/>
                <w:numId w:val="1"/>
              </w:numPr>
              <w:tabs>
                <w:tab w:val="clear" w:pos="1080"/>
                <w:tab w:val="num" w:pos="703"/>
              </w:tabs>
              <w:spacing w:before="100" w:beforeAutospacing="1" w:after="100" w:afterAutospacing="1"/>
              <w:ind w:left="613" w:hanging="27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E76C30">
              <w:rPr>
                <w:rStyle w:val="Strong"/>
                <w:rFonts w:cstheme="minorHAnsi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Function Definition</w:t>
            </w:r>
            <w:r w:rsidRPr="00E76C30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>: Monitor and report or facilitate the reporting of adverse events associated with a medical countermeasure.</w:t>
            </w:r>
          </w:p>
          <w:p w14:paraId="26311740" w14:textId="4661B82E" w:rsidR="00552F73" w:rsidRPr="0051283C" w:rsidRDefault="000345DF" w:rsidP="00552F73">
            <w:pPr>
              <w:spacing w:before="100" w:beforeAutospacing="1" w:after="100" w:afterAutospacing="1"/>
              <w:ind w:left="613"/>
              <w:rPr>
                <w:rFonts w:eastAsia="Times New Roman" w:cstheme="minorHAnsi"/>
                <w:color w:val="000000"/>
                <w:sz w:val="20"/>
                <w:szCs w:val="20"/>
              </w:rPr>
            </w:pPr>
            <w:hyperlink r:id="rId7" w:history="1">
              <w:r w:rsidR="00552F73" w:rsidRPr="00552F73">
                <w:rPr>
                  <w:rStyle w:val="Hyperlink"/>
                  <w:sz w:val="14"/>
                  <w:szCs w:val="14"/>
                </w:rPr>
                <w:t>Public Health Preparedness Capabilities: National Standards for State and Local Planning | State and Local Readiness | CDC</w:t>
              </w:r>
            </w:hyperlink>
            <w:r w:rsidR="00552F73">
              <w:rPr>
                <w:sz w:val="14"/>
                <w:szCs w:val="14"/>
              </w:rPr>
              <w:br/>
            </w:r>
          </w:p>
        </w:tc>
      </w:tr>
      <w:tr w:rsidR="003A2633" w:rsidRPr="003A2633" w14:paraId="73EE6BFE" w14:textId="77777777" w:rsidTr="0051283C">
        <w:tc>
          <w:tcPr>
            <w:tcW w:w="1795" w:type="dxa"/>
            <w:shd w:val="clear" w:color="auto" w:fill="D9E2F3" w:themeFill="accent1" w:themeFillTint="33"/>
          </w:tcPr>
          <w:p w14:paraId="09DF42ED" w14:textId="5860FBCB" w:rsidR="003A2633" w:rsidRPr="003A2633" w:rsidRDefault="0051283C" w:rsidP="003A2633">
            <w:pPr>
              <w:spacing w:line="360" w:lineRule="auto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Other</w:t>
            </w:r>
          </w:p>
        </w:tc>
        <w:tc>
          <w:tcPr>
            <w:tcW w:w="8013" w:type="dxa"/>
            <w:gridSpan w:val="2"/>
          </w:tcPr>
          <w:p w14:paraId="551724DF" w14:textId="77777777" w:rsidR="003A2633" w:rsidRPr="003A2633" w:rsidRDefault="003A2633" w:rsidP="003A2633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Open Sans" w:eastAsia="Times New Roman" w:hAnsi="Open Sans" w:cs="Open Sans"/>
                <w:color w:val="000000"/>
                <w:sz w:val="26"/>
                <w:szCs w:val="26"/>
              </w:rPr>
            </w:pPr>
          </w:p>
        </w:tc>
      </w:tr>
    </w:tbl>
    <w:p w14:paraId="1EF996AD" w14:textId="56936EAC" w:rsidR="00B05852" w:rsidRDefault="00B05852" w:rsidP="003A2633">
      <w:pPr>
        <w:spacing w:line="360" w:lineRule="auto"/>
        <w:rPr>
          <w:rFonts w:cstheme="minorHAnsi"/>
        </w:rPr>
      </w:pPr>
    </w:p>
    <w:p w14:paraId="798E25F9" w14:textId="77777777" w:rsidR="00552F73" w:rsidRDefault="00552F73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45"/>
        <w:gridCol w:w="6205"/>
      </w:tblGrid>
      <w:tr w:rsidR="00E76C30" w:rsidRPr="003A2633" w14:paraId="296C1B07" w14:textId="77777777" w:rsidTr="00E76C30">
        <w:tc>
          <w:tcPr>
            <w:tcW w:w="3145" w:type="dxa"/>
            <w:shd w:val="clear" w:color="auto" w:fill="002060"/>
          </w:tcPr>
          <w:p w14:paraId="7D24753C" w14:textId="02B26C3C" w:rsidR="00E76C30" w:rsidRDefault="00E76C30" w:rsidP="005D5190">
            <w:pPr>
              <w:spacing w:line="360" w:lineRule="auto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lastRenderedPageBreak/>
              <w:t xml:space="preserve">Highlighted </w:t>
            </w:r>
            <w:r w:rsidR="009806DB">
              <w:rPr>
                <w:rFonts w:cstheme="minorHAnsi"/>
                <w:b/>
                <w:bCs/>
              </w:rPr>
              <w:t xml:space="preserve">Best </w:t>
            </w:r>
            <w:r>
              <w:rPr>
                <w:rFonts w:cstheme="minorHAnsi"/>
                <w:b/>
                <w:bCs/>
              </w:rPr>
              <w:t xml:space="preserve">Practices </w:t>
            </w:r>
          </w:p>
        </w:tc>
        <w:tc>
          <w:tcPr>
            <w:tcW w:w="6205" w:type="dxa"/>
            <w:shd w:val="clear" w:color="auto" w:fill="002060"/>
          </w:tcPr>
          <w:p w14:paraId="7AB268D1" w14:textId="77777777" w:rsidR="00E76C30" w:rsidRDefault="00E76C30" w:rsidP="005D5190">
            <w:pPr>
              <w:spacing w:line="360" w:lineRule="auto"/>
              <w:rPr>
                <w:rFonts w:cstheme="minorHAnsi"/>
              </w:rPr>
            </w:pPr>
          </w:p>
        </w:tc>
      </w:tr>
      <w:tr w:rsidR="00E76C30" w:rsidRPr="003A2633" w14:paraId="23CFF04F" w14:textId="77777777" w:rsidTr="005D5190">
        <w:tc>
          <w:tcPr>
            <w:tcW w:w="3145" w:type="dxa"/>
            <w:vMerge w:val="restart"/>
            <w:shd w:val="clear" w:color="auto" w:fill="D9E2F3" w:themeFill="accent1" w:themeFillTint="33"/>
          </w:tcPr>
          <w:p w14:paraId="16D04BBA" w14:textId="77777777" w:rsidR="00E76C30" w:rsidRPr="003A2633" w:rsidRDefault="00E76C30" w:rsidP="005D5190">
            <w:pPr>
              <w:spacing w:line="360" w:lineRule="auto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 xml:space="preserve">COVID-19 </w:t>
            </w:r>
            <w:r w:rsidRPr="003A2633">
              <w:rPr>
                <w:rFonts w:cstheme="minorHAnsi"/>
                <w:b/>
                <w:bCs/>
              </w:rPr>
              <w:t>Best Practices</w:t>
            </w:r>
          </w:p>
        </w:tc>
        <w:tc>
          <w:tcPr>
            <w:tcW w:w="6205" w:type="dxa"/>
          </w:tcPr>
          <w:p w14:paraId="4FF5CD40" w14:textId="77777777" w:rsidR="00E76C30" w:rsidRPr="003A2633" w:rsidRDefault="00E76C30" w:rsidP="005D5190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Name:</w:t>
            </w:r>
          </w:p>
        </w:tc>
      </w:tr>
      <w:tr w:rsidR="00552F73" w:rsidRPr="003A2633" w14:paraId="05CCA515" w14:textId="77777777" w:rsidTr="005D5190">
        <w:tc>
          <w:tcPr>
            <w:tcW w:w="3145" w:type="dxa"/>
            <w:vMerge/>
            <w:shd w:val="clear" w:color="auto" w:fill="D9E2F3" w:themeFill="accent1" w:themeFillTint="33"/>
          </w:tcPr>
          <w:p w14:paraId="3769B1CC" w14:textId="77777777" w:rsidR="00552F73" w:rsidRPr="003A2633" w:rsidRDefault="00552F73" w:rsidP="005D5190">
            <w:pPr>
              <w:spacing w:line="360" w:lineRule="auto"/>
              <w:rPr>
                <w:rFonts w:cstheme="minorHAnsi"/>
                <w:b/>
                <w:bCs/>
              </w:rPr>
            </w:pPr>
          </w:p>
        </w:tc>
        <w:tc>
          <w:tcPr>
            <w:tcW w:w="6205" w:type="dxa"/>
          </w:tcPr>
          <w:p w14:paraId="6CD6C190" w14:textId="0DC5AE89" w:rsidR="00552F73" w:rsidRDefault="00552F73" w:rsidP="005D5190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Function/Other: </w:t>
            </w:r>
          </w:p>
        </w:tc>
      </w:tr>
      <w:tr w:rsidR="00E76C30" w:rsidRPr="003A2633" w14:paraId="0ED1C6E2" w14:textId="77777777" w:rsidTr="005D5190">
        <w:tc>
          <w:tcPr>
            <w:tcW w:w="3145" w:type="dxa"/>
            <w:vMerge/>
            <w:shd w:val="clear" w:color="auto" w:fill="D9E2F3" w:themeFill="accent1" w:themeFillTint="33"/>
          </w:tcPr>
          <w:p w14:paraId="7B42DB4A" w14:textId="77777777" w:rsidR="00E76C30" w:rsidRPr="003A2633" w:rsidRDefault="00E76C30" w:rsidP="005D5190">
            <w:pPr>
              <w:spacing w:line="360" w:lineRule="auto"/>
              <w:rPr>
                <w:rFonts w:cstheme="minorHAnsi"/>
                <w:b/>
                <w:bCs/>
              </w:rPr>
            </w:pPr>
          </w:p>
        </w:tc>
        <w:tc>
          <w:tcPr>
            <w:tcW w:w="6205" w:type="dxa"/>
          </w:tcPr>
          <w:p w14:paraId="05A4F78C" w14:textId="77777777" w:rsidR="00E76C30" w:rsidRDefault="00E76C30" w:rsidP="005D5190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Summary of Practice: </w:t>
            </w:r>
          </w:p>
          <w:p w14:paraId="4EE3A8DB" w14:textId="49B6D20C" w:rsidR="00552F73" w:rsidRPr="003A2633" w:rsidRDefault="00552F73" w:rsidP="005D5190">
            <w:pPr>
              <w:spacing w:line="360" w:lineRule="auto"/>
              <w:rPr>
                <w:rFonts w:cstheme="minorHAnsi"/>
              </w:rPr>
            </w:pPr>
          </w:p>
        </w:tc>
      </w:tr>
      <w:tr w:rsidR="00552F73" w:rsidRPr="003A2633" w14:paraId="104904BD" w14:textId="77777777" w:rsidTr="005D5190">
        <w:tc>
          <w:tcPr>
            <w:tcW w:w="3145" w:type="dxa"/>
            <w:vMerge/>
            <w:shd w:val="clear" w:color="auto" w:fill="D9E2F3" w:themeFill="accent1" w:themeFillTint="33"/>
          </w:tcPr>
          <w:p w14:paraId="49F10F70" w14:textId="77777777" w:rsidR="00552F73" w:rsidRPr="003A2633" w:rsidRDefault="00552F73" w:rsidP="005D5190">
            <w:pPr>
              <w:spacing w:line="360" w:lineRule="auto"/>
              <w:rPr>
                <w:rFonts w:cstheme="minorHAnsi"/>
                <w:b/>
                <w:bCs/>
              </w:rPr>
            </w:pPr>
          </w:p>
        </w:tc>
        <w:tc>
          <w:tcPr>
            <w:tcW w:w="6205" w:type="dxa"/>
          </w:tcPr>
          <w:p w14:paraId="75AC5533" w14:textId="77777777" w:rsidR="00552F73" w:rsidRDefault="00552F73" w:rsidP="005D5190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Additional Materials: Photos/Manuals/References, etc. </w:t>
            </w:r>
          </w:p>
          <w:p w14:paraId="3FEA0831" w14:textId="24B95987" w:rsidR="00552F73" w:rsidRDefault="00552F73" w:rsidP="005D5190">
            <w:pPr>
              <w:spacing w:line="360" w:lineRule="auto"/>
              <w:rPr>
                <w:rFonts w:cstheme="minorHAnsi"/>
              </w:rPr>
            </w:pPr>
          </w:p>
        </w:tc>
      </w:tr>
      <w:tr w:rsidR="00E76C30" w:rsidRPr="003A2633" w14:paraId="7300E14F" w14:textId="77777777" w:rsidTr="005D5190">
        <w:tc>
          <w:tcPr>
            <w:tcW w:w="3145" w:type="dxa"/>
            <w:vMerge/>
            <w:shd w:val="clear" w:color="auto" w:fill="D9E2F3" w:themeFill="accent1" w:themeFillTint="33"/>
          </w:tcPr>
          <w:p w14:paraId="20C7801B" w14:textId="77777777" w:rsidR="00E76C30" w:rsidRPr="003A2633" w:rsidRDefault="00E76C30" w:rsidP="005D5190">
            <w:pPr>
              <w:spacing w:line="360" w:lineRule="auto"/>
              <w:rPr>
                <w:rFonts w:cstheme="minorHAnsi"/>
                <w:b/>
                <w:bCs/>
              </w:rPr>
            </w:pPr>
          </w:p>
        </w:tc>
        <w:tc>
          <w:tcPr>
            <w:tcW w:w="6205" w:type="dxa"/>
          </w:tcPr>
          <w:p w14:paraId="208A4189" w14:textId="77777777" w:rsidR="00E76C30" w:rsidRPr="003A2633" w:rsidRDefault="00E76C30" w:rsidP="005D5190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Practice Contact: </w:t>
            </w:r>
          </w:p>
        </w:tc>
      </w:tr>
    </w:tbl>
    <w:p w14:paraId="40052B2D" w14:textId="36562304" w:rsidR="00E76C30" w:rsidRDefault="00E76C30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45"/>
        <w:gridCol w:w="6205"/>
      </w:tblGrid>
      <w:tr w:rsidR="0023265D" w:rsidRPr="003A2633" w14:paraId="2F84CE86" w14:textId="77777777" w:rsidTr="0051283C">
        <w:tc>
          <w:tcPr>
            <w:tcW w:w="9350" w:type="dxa"/>
            <w:gridSpan w:val="2"/>
            <w:shd w:val="clear" w:color="auto" w:fill="002060"/>
          </w:tcPr>
          <w:p w14:paraId="4FC0B8F7" w14:textId="4E44C9F9" w:rsidR="0023265D" w:rsidRPr="0051283C" w:rsidRDefault="00E76C30" w:rsidP="003A2633">
            <w:pPr>
              <w:spacing w:line="360" w:lineRule="auto"/>
              <w:rPr>
                <w:rFonts w:cstheme="minorHAnsi"/>
                <w:b/>
                <w:bCs/>
                <w:color w:val="002060"/>
              </w:rPr>
            </w:pPr>
            <w:r>
              <w:rPr>
                <w:rFonts w:cstheme="minorHAnsi"/>
                <w:b/>
                <w:bCs/>
              </w:rPr>
              <w:lastRenderedPageBreak/>
              <w:t xml:space="preserve">Additional </w:t>
            </w:r>
            <w:r w:rsidR="0023265D" w:rsidRPr="003A2633">
              <w:rPr>
                <w:rFonts w:cstheme="minorHAnsi"/>
                <w:b/>
                <w:bCs/>
              </w:rPr>
              <w:t>Best Practices</w:t>
            </w:r>
          </w:p>
        </w:tc>
      </w:tr>
      <w:tr w:rsidR="00E76C30" w:rsidRPr="003A2633" w14:paraId="6B263F86" w14:textId="77777777" w:rsidTr="003A2633">
        <w:tc>
          <w:tcPr>
            <w:tcW w:w="3145" w:type="dxa"/>
            <w:vMerge w:val="restart"/>
            <w:shd w:val="clear" w:color="auto" w:fill="D9E2F3" w:themeFill="accent1" w:themeFillTint="33"/>
          </w:tcPr>
          <w:p w14:paraId="04293DAD" w14:textId="7AE678B1" w:rsidR="00E76C30" w:rsidRPr="003A2633" w:rsidRDefault="00E76C30" w:rsidP="003A2633">
            <w:pPr>
              <w:spacing w:line="360" w:lineRule="auto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 xml:space="preserve">COVID-19 </w:t>
            </w:r>
            <w:r w:rsidRPr="003A2633">
              <w:rPr>
                <w:rFonts w:cstheme="minorHAnsi"/>
                <w:b/>
                <w:bCs/>
              </w:rPr>
              <w:t>Best Practices</w:t>
            </w:r>
          </w:p>
        </w:tc>
        <w:tc>
          <w:tcPr>
            <w:tcW w:w="6205" w:type="dxa"/>
          </w:tcPr>
          <w:p w14:paraId="3D2FBB03" w14:textId="131E5129" w:rsidR="00E76C30" w:rsidRPr="003A2633" w:rsidRDefault="00E76C30" w:rsidP="003A2633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Name:</w:t>
            </w:r>
          </w:p>
        </w:tc>
      </w:tr>
      <w:tr w:rsidR="00E76C30" w:rsidRPr="003A2633" w14:paraId="3F801503" w14:textId="77777777" w:rsidTr="003A2633">
        <w:tc>
          <w:tcPr>
            <w:tcW w:w="3145" w:type="dxa"/>
            <w:vMerge/>
            <w:shd w:val="clear" w:color="auto" w:fill="D9E2F3" w:themeFill="accent1" w:themeFillTint="33"/>
          </w:tcPr>
          <w:p w14:paraId="5BD976BB" w14:textId="77777777" w:rsidR="00E76C30" w:rsidRPr="003A2633" w:rsidRDefault="00E76C30" w:rsidP="003A2633">
            <w:pPr>
              <w:spacing w:line="360" w:lineRule="auto"/>
              <w:rPr>
                <w:rFonts w:cstheme="minorHAnsi"/>
                <w:b/>
                <w:bCs/>
              </w:rPr>
            </w:pPr>
          </w:p>
        </w:tc>
        <w:tc>
          <w:tcPr>
            <w:tcW w:w="6205" w:type="dxa"/>
          </w:tcPr>
          <w:p w14:paraId="40ACC7F7" w14:textId="4605605D" w:rsidR="00E76C30" w:rsidRDefault="00552F73" w:rsidP="003A2633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Function/Other:</w:t>
            </w:r>
          </w:p>
        </w:tc>
      </w:tr>
      <w:tr w:rsidR="00E76C30" w:rsidRPr="003A2633" w14:paraId="3B392AF9" w14:textId="77777777" w:rsidTr="003A2633">
        <w:tc>
          <w:tcPr>
            <w:tcW w:w="3145" w:type="dxa"/>
            <w:vMerge/>
            <w:shd w:val="clear" w:color="auto" w:fill="D9E2F3" w:themeFill="accent1" w:themeFillTint="33"/>
          </w:tcPr>
          <w:p w14:paraId="14F3A8A6" w14:textId="4E4AA55B" w:rsidR="00E76C30" w:rsidRPr="003A2633" w:rsidRDefault="00E76C30" w:rsidP="003A2633">
            <w:pPr>
              <w:spacing w:line="360" w:lineRule="auto"/>
              <w:rPr>
                <w:rFonts w:cstheme="minorHAnsi"/>
                <w:b/>
                <w:bCs/>
              </w:rPr>
            </w:pPr>
          </w:p>
        </w:tc>
        <w:tc>
          <w:tcPr>
            <w:tcW w:w="6205" w:type="dxa"/>
          </w:tcPr>
          <w:p w14:paraId="6D79D85B" w14:textId="77777777" w:rsidR="00E76C30" w:rsidRDefault="00E76C30" w:rsidP="003A2633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Summary of Practice: (2 to 3 sentences)</w:t>
            </w:r>
          </w:p>
          <w:p w14:paraId="6299A418" w14:textId="329DDED1" w:rsidR="00552F73" w:rsidRPr="003A2633" w:rsidRDefault="00552F73" w:rsidP="003A2633">
            <w:pPr>
              <w:spacing w:line="360" w:lineRule="auto"/>
              <w:rPr>
                <w:rFonts w:cstheme="minorHAnsi"/>
              </w:rPr>
            </w:pPr>
          </w:p>
        </w:tc>
      </w:tr>
      <w:tr w:rsidR="00E76C30" w:rsidRPr="003A2633" w14:paraId="57C32639" w14:textId="77777777" w:rsidTr="003A2633">
        <w:tc>
          <w:tcPr>
            <w:tcW w:w="3145" w:type="dxa"/>
            <w:vMerge/>
            <w:shd w:val="clear" w:color="auto" w:fill="D9E2F3" w:themeFill="accent1" w:themeFillTint="33"/>
          </w:tcPr>
          <w:p w14:paraId="24D7D272" w14:textId="2630505D" w:rsidR="00E76C30" w:rsidRPr="003A2633" w:rsidRDefault="00E76C30" w:rsidP="003A2633">
            <w:pPr>
              <w:spacing w:line="360" w:lineRule="auto"/>
              <w:rPr>
                <w:rFonts w:cstheme="minorHAnsi"/>
                <w:b/>
                <w:bCs/>
              </w:rPr>
            </w:pPr>
          </w:p>
        </w:tc>
        <w:tc>
          <w:tcPr>
            <w:tcW w:w="6205" w:type="dxa"/>
          </w:tcPr>
          <w:p w14:paraId="06B13822" w14:textId="7F0D3255" w:rsidR="00E76C30" w:rsidRPr="003A2633" w:rsidRDefault="00E76C30" w:rsidP="003A2633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Practice Contact: </w:t>
            </w:r>
          </w:p>
        </w:tc>
      </w:tr>
    </w:tbl>
    <w:p w14:paraId="4CF792DE" w14:textId="77777777" w:rsidR="00E76C30" w:rsidRDefault="00E76C30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45"/>
        <w:gridCol w:w="6205"/>
      </w:tblGrid>
      <w:tr w:rsidR="00E76C30" w:rsidRPr="003A2633" w14:paraId="69FB1691" w14:textId="77777777" w:rsidTr="005D5190">
        <w:tc>
          <w:tcPr>
            <w:tcW w:w="9350" w:type="dxa"/>
            <w:gridSpan w:val="2"/>
            <w:shd w:val="clear" w:color="auto" w:fill="002060"/>
          </w:tcPr>
          <w:p w14:paraId="6B1D9C1E" w14:textId="53ED2D81" w:rsidR="00E76C30" w:rsidRPr="0051283C" w:rsidRDefault="00E76C30" w:rsidP="005D5190">
            <w:pPr>
              <w:spacing w:line="360" w:lineRule="auto"/>
              <w:rPr>
                <w:rFonts w:cstheme="minorHAnsi"/>
                <w:b/>
                <w:bCs/>
                <w:color w:val="002060"/>
              </w:rPr>
            </w:pPr>
            <w:r>
              <w:rPr>
                <w:rFonts w:cstheme="minorHAnsi"/>
                <w:b/>
                <w:bCs/>
              </w:rPr>
              <w:lastRenderedPageBreak/>
              <w:t xml:space="preserve">Improvements and Solutions </w:t>
            </w:r>
          </w:p>
        </w:tc>
      </w:tr>
      <w:tr w:rsidR="00E76C30" w:rsidRPr="003A2633" w14:paraId="46C7F571" w14:textId="77777777" w:rsidTr="005D5190">
        <w:tc>
          <w:tcPr>
            <w:tcW w:w="3145" w:type="dxa"/>
            <w:vMerge w:val="restart"/>
            <w:shd w:val="clear" w:color="auto" w:fill="D9E2F3" w:themeFill="accent1" w:themeFillTint="33"/>
          </w:tcPr>
          <w:p w14:paraId="609DB9A0" w14:textId="5E73B586" w:rsidR="00E76C30" w:rsidRPr="00E76C30" w:rsidRDefault="00E76C30" w:rsidP="00E76C30">
            <w:pPr>
              <w:rPr>
                <w:rFonts w:cstheme="minorHAnsi"/>
                <w:b/>
                <w:bCs/>
              </w:rPr>
            </w:pPr>
            <w:r w:rsidRPr="00E76C30">
              <w:rPr>
                <w:rFonts w:cstheme="minorHAnsi"/>
                <w:b/>
                <w:bCs/>
              </w:rPr>
              <w:t xml:space="preserve">COVID-19 Improvements and Solutions </w:t>
            </w:r>
          </w:p>
        </w:tc>
        <w:tc>
          <w:tcPr>
            <w:tcW w:w="6205" w:type="dxa"/>
          </w:tcPr>
          <w:p w14:paraId="1DE7201F" w14:textId="77777777" w:rsidR="00E76C30" w:rsidRPr="003A2633" w:rsidRDefault="00E76C30" w:rsidP="005D5190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Name:</w:t>
            </w:r>
          </w:p>
        </w:tc>
      </w:tr>
      <w:tr w:rsidR="00E76C30" w:rsidRPr="003A2633" w14:paraId="42581B28" w14:textId="77777777" w:rsidTr="005D5190">
        <w:tc>
          <w:tcPr>
            <w:tcW w:w="3145" w:type="dxa"/>
            <w:vMerge/>
            <w:shd w:val="clear" w:color="auto" w:fill="D9E2F3" w:themeFill="accent1" w:themeFillTint="33"/>
          </w:tcPr>
          <w:p w14:paraId="78C43E6D" w14:textId="77777777" w:rsidR="00E76C30" w:rsidRPr="00E76C30" w:rsidRDefault="00E76C30" w:rsidP="00E76C30">
            <w:pPr>
              <w:rPr>
                <w:rFonts w:cstheme="minorHAnsi"/>
                <w:b/>
                <w:bCs/>
              </w:rPr>
            </w:pPr>
          </w:p>
        </w:tc>
        <w:tc>
          <w:tcPr>
            <w:tcW w:w="6205" w:type="dxa"/>
          </w:tcPr>
          <w:p w14:paraId="1B9BC819" w14:textId="140A0F7C" w:rsidR="00E76C30" w:rsidRDefault="00552F73" w:rsidP="005D5190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Function/Other:</w:t>
            </w:r>
          </w:p>
        </w:tc>
      </w:tr>
      <w:tr w:rsidR="00E76C30" w:rsidRPr="003A2633" w14:paraId="4111F65F" w14:textId="77777777" w:rsidTr="005D5190">
        <w:tc>
          <w:tcPr>
            <w:tcW w:w="3145" w:type="dxa"/>
            <w:vMerge/>
            <w:shd w:val="clear" w:color="auto" w:fill="D9E2F3" w:themeFill="accent1" w:themeFillTint="33"/>
          </w:tcPr>
          <w:p w14:paraId="001FC207" w14:textId="77777777" w:rsidR="00E76C30" w:rsidRPr="00E76C30" w:rsidRDefault="00E76C30" w:rsidP="00E76C30">
            <w:pPr>
              <w:rPr>
                <w:rFonts w:cstheme="minorHAnsi"/>
                <w:b/>
                <w:bCs/>
              </w:rPr>
            </w:pPr>
          </w:p>
        </w:tc>
        <w:tc>
          <w:tcPr>
            <w:tcW w:w="6205" w:type="dxa"/>
          </w:tcPr>
          <w:p w14:paraId="7E9C3170" w14:textId="77777777" w:rsidR="00E76C30" w:rsidRDefault="00E76C30" w:rsidP="005D5190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Summary of Practice: (2 to 3 sentences)</w:t>
            </w:r>
          </w:p>
          <w:p w14:paraId="5D632F14" w14:textId="1EBAC820" w:rsidR="00552F73" w:rsidRPr="003A2633" w:rsidRDefault="00552F73" w:rsidP="005D5190">
            <w:pPr>
              <w:spacing w:line="360" w:lineRule="auto"/>
              <w:rPr>
                <w:rFonts w:cstheme="minorHAnsi"/>
              </w:rPr>
            </w:pPr>
          </w:p>
        </w:tc>
      </w:tr>
      <w:tr w:rsidR="00E76C30" w:rsidRPr="003A2633" w14:paraId="72E346E9" w14:textId="77777777" w:rsidTr="005D5190">
        <w:tc>
          <w:tcPr>
            <w:tcW w:w="3145" w:type="dxa"/>
            <w:vMerge/>
            <w:shd w:val="clear" w:color="auto" w:fill="D9E2F3" w:themeFill="accent1" w:themeFillTint="33"/>
          </w:tcPr>
          <w:p w14:paraId="69257626" w14:textId="77777777" w:rsidR="00E76C30" w:rsidRPr="00E76C30" w:rsidRDefault="00E76C30" w:rsidP="00E76C30">
            <w:pPr>
              <w:rPr>
                <w:rFonts w:cstheme="minorHAnsi"/>
                <w:b/>
                <w:bCs/>
              </w:rPr>
            </w:pPr>
          </w:p>
        </w:tc>
        <w:tc>
          <w:tcPr>
            <w:tcW w:w="6205" w:type="dxa"/>
          </w:tcPr>
          <w:p w14:paraId="5D326F43" w14:textId="1807B092" w:rsidR="00E76C30" w:rsidRPr="003A2633" w:rsidRDefault="00E76C30" w:rsidP="005D5190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Practice Contact: </w:t>
            </w:r>
          </w:p>
        </w:tc>
      </w:tr>
    </w:tbl>
    <w:p w14:paraId="45782CDA" w14:textId="77777777" w:rsidR="00BD4AFF" w:rsidRPr="0023265D" w:rsidRDefault="00BD4AFF" w:rsidP="008218BC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sectPr w:rsidR="00BD4AFF" w:rsidRPr="0023265D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795C14" w14:textId="77777777" w:rsidR="00E35AB7" w:rsidRDefault="00E35AB7" w:rsidP="003A2633">
      <w:pPr>
        <w:spacing w:after="0" w:line="240" w:lineRule="auto"/>
      </w:pPr>
      <w:r>
        <w:separator/>
      </w:r>
    </w:p>
  </w:endnote>
  <w:endnote w:type="continuationSeparator" w:id="0">
    <w:p w14:paraId="6E2FE625" w14:textId="77777777" w:rsidR="00E35AB7" w:rsidRDefault="00E35AB7" w:rsidP="003A26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4D52F2" w14:textId="77777777" w:rsidR="00E35AB7" w:rsidRDefault="00E35AB7" w:rsidP="003A2633">
      <w:pPr>
        <w:spacing w:after="0" w:line="240" w:lineRule="auto"/>
      </w:pPr>
      <w:r>
        <w:separator/>
      </w:r>
    </w:p>
  </w:footnote>
  <w:footnote w:type="continuationSeparator" w:id="0">
    <w:p w14:paraId="4D4E66A5" w14:textId="77777777" w:rsidR="00E35AB7" w:rsidRDefault="00E35AB7" w:rsidP="003A26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4DA05" w14:textId="09256BC2" w:rsidR="003A2633" w:rsidRPr="003A2633" w:rsidRDefault="003A2633" w:rsidP="003A2633">
    <w:pPr>
      <w:rPr>
        <w:rFonts w:cstheme="minorHAnsi"/>
      </w:rPr>
    </w:pPr>
    <w:r w:rsidRPr="003A2633">
      <w:rPr>
        <w:rFonts w:cstheme="minorHAnsi"/>
      </w:rPr>
      <w:t>Medical Countermeasure (MCM) Workgroup 2021 / 2022 </w:t>
    </w:r>
    <w:r w:rsidRPr="003A2633">
      <w:rPr>
        <w:rFonts w:cstheme="minorHAnsi"/>
      </w:rPr>
      <w:br/>
      <w:t>Best Practices and Lessons Learned Project Survey: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A81E2F"/>
    <w:multiLevelType w:val="multilevel"/>
    <w:tmpl w:val="538215B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sDA2MTC2NDI3sbBQ0lEKTi0uzszPAykwrgUAivLVvSwAAAA="/>
  </w:docVars>
  <w:rsids>
    <w:rsidRoot w:val="008910E8"/>
    <w:rsid w:val="000345DF"/>
    <w:rsid w:val="0023265D"/>
    <w:rsid w:val="00355EE9"/>
    <w:rsid w:val="003A2633"/>
    <w:rsid w:val="0051283C"/>
    <w:rsid w:val="00552F73"/>
    <w:rsid w:val="008218BC"/>
    <w:rsid w:val="008910E8"/>
    <w:rsid w:val="008D4595"/>
    <w:rsid w:val="009806DB"/>
    <w:rsid w:val="00B05852"/>
    <w:rsid w:val="00BD4AFF"/>
    <w:rsid w:val="00E35AB7"/>
    <w:rsid w:val="00E76C30"/>
    <w:rsid w:val="00EB3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F9EAA"/>
  <w15:chartTrackingRefBased/>
  <w15:docId w15:val="{F2233A48-7554-4DBC-B694-3DDC3FF3E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910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A26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2633"/>
  </w:style>
  <w:style w:type="paragraph" w:styleId="Footer">
    <w:name w:val="footer"/>
    <w:basedOn w:val="Normal"/>
    <w:link w:val="FooterChar"/>
    <w:uiPriority w:val="99"/>
    <w:unhideWhenUsed/>
    <w:rsid w:val="003A26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2633"/>
  </w:style>
  <w:style w:type="character" w:styleId="Strong">
    <w:name w:val="Strong"/>
    <w:basedOn w:val="DefaultParagraphFont"/>
    <w:uiPriority w:val="22"/>
    <w:qFormat/>
    <w:rsid w:val="003A2633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552F7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564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23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67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6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dc.gov/cpr/readiness/capabilities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354</Words>
  <Characters>2023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 Claus</dc:creator>
  <cp:keywords/>
  <dc:description/>
  <cp:lastModifiedBy>Jennifer Sorek</cp:lastModifiedBy>
  <cp:revision>4</cp:revision>
  <dcterms:created xsi:type="dcterms:W3CDTF">2022-02-17T19:35:00Z</dcterms:created>
  <dcterms:modified xsi:type="dcterms:W3CDTF">2022-03-10T19:24:00Z</dcterms:modified>
</cp:coreProperties>
</file>