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DD22" w14:textId="2A5C0198" w:rsidR="000628A7" w:rsidRDefault="008F4A2D"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6B5ED47" wp14:editId="2F1B0897">
                <wp:simplePos x="0" y="0"/>
                <wp:positionH relativeFrom="margin">
                  <wp:align>center</wp:align>
                </wp:positionH>
                <wp:positionV relativeFrom="margin">
                  <wp:posOffset>0</wp:posOffset>
                </wp:positionV>
                <wp:extent cx="9380854" cy="6858000"/>
                <wp:effectExtent l="19050" t="0" r="11430" b="0"/>
                <wp:wrapNone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3" name="Group 13"/>
                        <wpg:cNvGrpSpPr/>
                        <wpg:grpSpPr>
                          <a:xfrm>
                            <a:off x="0" y="1288415"/>
                            <a:ext cx="9347200" cy="5343525"/>
                            <a:chOff x="-100965" y="1068705"/>
                            <a:chExt cx="9347200" cy="5343525"/>
                          </a:xfrm>
                        </wpg:grpSpPr>
                        <wps:wsp>
                          <wps:cNvPr id="3" name="Hexagon 3"/>
                          <wps:cNvSpPr/>
                          <wps:spPr>
                            <a:xfrm>
                              <a:off x="-100965" y="1068705"/>
                              <a:ext cx="2238375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3BF787" w14:textId="4F51722B" w:rsidR="008F4A2D" w:rsidRPr="00B05830" w:rsidRDefault="008F4A2D" w:rsidP="00A2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hAnsi="Arial Nov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05830">
                                  <w:rPr>
                                    <w:rFonts w:ascii="Arial Nova" w:hAnsi="Arial Nov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B05830" w:rsidRPr="00B05830">
                                  <w:rPr>
                                    <w:rFonts w:ascii="Arial Nova" w:hAnsi="Arial Nov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Develop Threat Specific Approach</w:t>
                                </w:r>
                                <w:r w:rsidR="00B05830" w:rsidRPr="00B05830">
                                  <w:rPr>
                                    <w:rFonts w:ascii="Arial Nova" w:hAnsi="Arial Nova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B05830" w:rsidRPr="00B05830">
                                  <w:rPr>
                                    <w:rFonts w:ascii="Arial Nova" w:hAnsi="Arial Nov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to augment all-hazards planning, address evolving threats, and support medical countermeasure logistics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-100965" y="3206115"/>
                              <a:ext cx="2238375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C67384" w14:textId="73162533" w:rsidR="00A248DF" w:rsidRPr="00A248DF" w:rsidRDefault="00A248DF" w:rsidP="00A2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  <w:t>Modernize Data Collection and Systems</w:t>
                                </w: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 Nova" w:eastAsia="Calibri" w:hAnsi="Arial Nov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to improve situational awareness and information sharing with healthcare systems and other partners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662429" y="2137410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2C790F" w14:textId="50312AB3" w:rsidR="00B05830" w:rsidRPr="00B05830" w:rsidRDefault="00B05830" w:rsidP="00A2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B05830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05830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  <w:t>Enhance Partnerships (Federal and Non-Governmental Organizations)</w:t>
                                </w:r>
                                <w:r w:rsidRPr="00B05830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  <w:t>to effectively community preparedness efforts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Hexagon 6"/>
                          <wps:cNvSpPr/>
                          <wps:spPr>
                            <a:xfrm>
                              <a:off x="1662428" y="4274820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FE80AE" w14:textId="701042C4" w:rsidR="00B05830" w:rsidRPr="00CF7247" w:rsidRDefault="00A248DF" w:rsidP="00A2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  <w:t>Strengthen Risk Communications Activities</w:t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to improve proficiency in disseminating critical public health information</w:t>
                                </w:r>
                                <w:r w:rsidR="00CF7247" w:rsidRPr="00CF7247">
                                  <w:rPr>
                                    <w:rFonts w:ascii="Arial Nova" w:eastAsia="Calibri" w:hAnsi="Arial Nov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warnings, and address mis/disinformation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Hexagon 7"/>
                          <wps:cNvSpPr/>
                          <wps:spPr>
                            <a:xfrm>
                              <a:off x="3443604" y="1068705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C87F70" w14:textId="1D0F8C20" w:rsidR="00B05830" w:rsidRPr="00B05830" w:rsidRDefault="00B05830" w:rsidP="00A2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B05830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B05830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  <w:t>Expand Local Support</w:t>
                                </w:r>
                                <w:r w:rsidRPr="00B05830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B05830"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  <w:t>to improve jurisdictional readiness to effectively manage public health emergencies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Hexagon 8"/>
                          <wps:cNvSpPr/>
                          <wps:spPr>
                            <a:xfrm>
                              <a:off x="3443604" y="3206115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3CF00A" w14:textId="0957CF89" w:rsidR="00B05830" w:rsidRPr="00CF7247" w:rsidRDefault="00CF7247" w:rsidP="00CF724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  <w:t>Incorporate Health Equity Practice</w:t>
                                </w:r>
                                <w:r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 Nova" w:eastAsia="Calibri" w:hAnsi="Arial Nova"/>
                                    <w:color w:val="FFFFFF"/>
                                    <w:sz w:val="20"/>
                                    <w:szCs w:val="20"/>
                                  </w:rPr>
                                  <w:t>to enhance preparedness and response support for communities experiencing differences in health status due to structural barriers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5224779" y="2137410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212884" w14:textId="6FE94E1F" w:rsidR="00B05830" w:rsidRPr="00B05830" w:rsidRDefault="00B05830" w:rsidP="00A2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  <w:t>Improve Administrative and Budget</w:t>
                                </w:r>
                                <w:r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Preparedness Systems</w:t>
                                </w:r>
                                <w:r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  <w:t>to ensure timely access to resources for supporting jurisdictional responses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5224779" y="4274820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DCCDCB" w14:textId="467FD617" w:rsidR="00B05830" w:rsidRPr="00CF7247" w:rsidRDefault="00CF7247" w:rsidP="00CF724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9</w:t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  <w:t>Advance Capacity and Capability of Public Health Laboratories</w:t>
                                </w: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 Nova" w:eastAsia="Calibri" w:hAnsi="Arial Nova"/>
                                    <w:color w:val="FFFFFF"/>
                                    <w:sz w:val="20"/>
                                    <w:szCs w:val="20"/>
                                  </w:rPr>
                                  <w:t>to characterize emerging public health treats through testing and surveillance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7005475" y="1086485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0A60EE" w14:textId="5D710178" w:rsidR="00B05830" w:rsidRPr="00A248DF" w:rsidRDefault="00A248DF" w:rsidP="00A2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  <w:t>Build Workforce Capacity</w:t>
                                </w:r>
                                <w:r w:rsidRPr="00A248DF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to meet jurisdictional surge management needs and support staff recruitment, retention, </w:t>
                                </w:r>
                                <w:proofErr w:type="gramStart"/>
                                <w:r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  <w:t>resilience</w:t>
                                </w:r>
                                <w:proofErr w:type="gramEnd"/>
                                <w:r>
                                  <w:rPr>
                                    <w:rFonts w:ascii="Arial Nova" w:eastAsia="Calibri" w:hAnsi="Arial Nova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and mental health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7005955" y="3206115"/>
                              <a:ext cx="2240280" cy="2137410"/>
                            </a:xfrm>
                            <a:prstGeom prst="hexagon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54F2E5" w14:textId="76C9D6DE" w:rsidR="00B05830" w:rsidRPr="00CF7247" w:rsidRDefault="00B05830" w:rsidP="00CF724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ova" w:eastAsia="Calibri" w:hAnsi="Arial Nova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CF7247"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CF7247"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  <w:t>Prioritize Community Recovery Efforts</w:t>
                                </w:r>
                                <w:r w:rsidR="00CF7247" w:rsidRPr="00CF7247">
                                  <w:rPr>
                                    <w:rFonts w:ascii="Arial Nova" w:eastAsia="Calibri" w:hAnsi="Arial Nova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CF7247">
                                  <w:rPr>
                                    <w:rFonts w:ascii="Arial Nova" w:eastAsia="Calibri" w:hAnsi="Arial Nova"/>
                                    <w:color w:val="FFFFFF"/>
                                    <w:sz w:val="20"/>
                                    <w:szCs w:val="20"/>
                                  </w:rPr>
                                  <w:t>to support health department reconstitution and incorporate lessons learned from public health emergency responses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" name="Rectangle 14"/>
                        <wps:cNvSpPr/>
                        <wps:spPr>
                          <a:xfrm>
                            <a:off x="114300" y="118745"/>
                            <a:ext cx="9143365" cy="8312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9C76B1" w14:textId="0CE97F7E" w:rsidR="00F24711" w:rsidRPr="00F24711" w:rsidRDefault="00F24711" w:rsidP="00F24711">
                              <w:pPr>
                                <w:jc w:val="center"/>
                                <w:rPr>
                                  <w:rFonts w:ascii="Arial Nova Cond" w:hAnsi="Arial Nova Cond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F24711">
                                <w:rPr>
                                  <w:rFonts w:ascii="Arial Nova Cond" w:hAnsi="Arial Nova Cond"/>
                                  <w:color w:val="000000" w:themeColor="text1"/>
                                  <w:sz w:val="56"/>
                                  <w:szCs w:val="56"/>
                                </w:rPr>
                                <w:t>CDC Preparedness Framework 2024-2029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5ED47" id="Canvas 2" o:spid="_x0000_s1026" editas="canvas" style="position:absolute;margin-left:0;margin-top:0;width:738.65pt;height:540pt;z-index:251658240;mso-position-horizontal:center;mso-position-horizontal-relative:margin;mso-position-vertical-relative:margin;mso-width-relative:margin;mso-height-relative:margin" coordsize="93802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1uSQUAAEYvAAAOAAAAZHJzL2Uyb0RvYy54bWzsWttu2zgQfV9g/0HQe2PdLMlGnCJIN9kF&#10;sm3QdNFnWqZkARKpJenY2a/fGVJibMdpnbQpBER5cCheRuRwzgxHPKfvN3Xl3FEhS85mrn/iuQ5l&#10;GV+UrJi5/3y5fJe6jlSELUjFGZ2591S6789+/+103UxpwJe8WlDhgBAmp+tm5i6VaqajkcyWtCby&#10;hDeUQWPORU0UPIpitBBkDdLrahR4Xjxac7FoBM+olFD7wTS6Z1p+ntNMfcpzSZVTzVyYm9K/Qv/O&#10;8Xd0dkqmhSDNsszaaZAXzKImJYOXWlEfiCLOSpSPRNVlJrjkuTrJeD3ieV5mVK8BVuN7e6u5IOyO&#10;SL2YDLTTTRBKP1HuvMB5S16Vi8uyqvChEVJdVMK5I6C19bJUFPU02uk1gllMcSz+X8M+Uuiyborp&#10;umjsfoIN7G3os9Z/Jfiq0csvptnHuxvhlAswstB1GKnBmHS7A8/tq6HPlWhumxvRVhTmCde0yUWN&#10;/0Hlzkbv/z2ICtI08sfGCuhGORk0TcIoAdNynQx6jMMoHAdtj2wJxoSj3/meN4nHroMyvDhNPNvj&#10;j+9IAS2aqYACC7A8PV3UHNi/fNCc/DHN3S5JQ7Xm5JbmrOL+pBtScOa0mtN9rNrkVIIGD+jsyVV3&#10;mguCMA0TUAtqLvDDJPI1wuyajWldUV47aGOwRjMRmCmZkrtrqYydYSP2wuody9R+gVrbJFlGmfL1&#10;8GpV/80XxmZjD/7MrkI1bpo25airRlNGD4OSDhh2pwHcFKnuK4rzqNhnmoMBwvYH+oVWghG+PRe5&#10;JAtqqsdPvlMLRMk5wM7KNot5QrbRTtsfh1Lt4uxg71sTM4PtCP1mzpQdXJeMi0MCKtBw+2bTH1S2&#10;pRosqs18A12wOOeLe0Cq4MbXyia7LGE7r4lUN0SAcwVkQcBQn+Anr/h65vK25DpLLv47VI/9wVig&#10;1XXW4Kxnrvx3RQR1neovBlBBz94VRFeYdwW2qi84eDIfQlGT6SIMEKrqirng9VeII+f4FmgiLIN3&#10;zdxMie7hQpmgAZEoo+fnuht48Iaoa3aL/tjsGxrul81XIprWwBVg4yPv4PjIyE1f3ArGz1eK56VG&#10;wIMeW1WDa/hFPiLqnGvnIyLce5wQeNfn+Ygw8GJ/37v2xkckiMzWri3cBmfQurgfdQYmUnemc6xP&#10;GDCOQHv1cwBEaHOA6jCuTy9HY9yP4yAKJvr0sxXlIRq1Z58giLwgBUc6nAPe4DlAQz8YoG+PAn0K&#10;7/E+9ONuo44K7wb6kNPDAT8KkigN2mN276A/hPet7OCnn/U1xm32OIR3OJ335wif7GM8eRbGwygK&#10;Yw/ygP2PG73D+JDm6y8Yu98fXjvN19C3SeEA/V5BHyLz7sk+fTH0n8jee3KyH8L7q4d3mxQOGO8V&#10;xiHx3sX45FkYH0N2niRD9j58xT/4FV+Hd5sUDtDvFfThOm0P++aC7ehPd9vgH/J3c9n1Fu/qNMpt&#10;WjigvF8oh4vK3Qjv6wvYo1GeeN44wnt4ncGncZS29IQhg4dr4Dd/Ua/BbxPDAfz9An/wCPz2LuWo&#10;T/QI/snYgH/I4d94iLep4YDyY1GueXlAYvxFfBvfEm4+A1mVsKKiDtQ9h3Pj+1GIfEWM9n6aRHvB&#10;fgLNIZIV8TY+Df3AUHKeJuUJmIjGzQsYefPiMRsvPYZpgwQ7c4mCLFTzERtrDNNMExLx/DPQ8dwj&#10;6Xg6yj+kh8c6gEP0u5fS8sDyIrBLQ82LxsCqBdqdZuW1LYai17a8mKY37xNJD+xVc7U1k6wlliMb&#10;fPtZW/UD/f3sfwAAAP//AwBQSwMEFAAGAAgAAAAhAKd2kbfaAAAABwEAAA8AAABkcnMvZG93bnJl&#10;di54bWxMj8FOwzAQRO9I/QdrK3GjNlDRKI1TIQQIjqSFsxtv4wh7HWy3CX+PywUuq1nNauZttZmc&#10;ZScMsfck4XohgCG1XvfUSdhtn64KYDEp0sp6QgnfGGFTzy4qVWo/0huemtSxHEKxVBJMSkPJeWwN&#10;OhUXfkDK3sEHp1JeQ8d1UGMOd5bfCHHHneopNxg14IPB9rM5OgmE4rGxgb+k9v1jMF9F9/y6HKW8&#10;nE/3a2AJp/R3DGf8jA51Ztr7I+nIrIT8SPqdZ2+5Wt0C22clCiGA1xX/z1//AAAA//8DAFBLAQIt&#10;ABQABgAIAAAAIQC2gziS/gAAAOEBAAATAAAAAAAAAAAAAAAAAAAAAABbQ29udGVudF9UeXBlc10u&#10;eG1sUEsBAi0AFAAGAAgAAAAhADj9If/WAAAAlAEAAAsAAAAAAAAAAAAAAAAALwEAAF9yZWxzLy5y&#10;ZWxzUEsBAi0AFAAGAAgAAAAhAINejW5JBQAARi8AAA4AAAAAAAAAAAAAAAAALgIAAGRycy9lMm9E&#10;b2MueG1sUEsBAi0AFAAGAAgAAAAhAKd2kbfaAAAABwEAAA8AAAAAAAAAAAAAAAAAowcAAGRycy9k&#10;b3ducmV2LnhtbFBLBQYAAAAABAAEAPMAAACq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802;height:68580;visibility:visible;mso-wrap-style:square" filled="t">
                  <v:fill o:detectmouseclick="t"/>
                  <v:path o:connecttype="none"/>
                </v:shape>
                <v:group id="Group 13" o:spid="_x0000_s1028" style="position:absolute;top:12884;width:93472;height:53435" coordorigin="-1009,10687" coordsize="93472,53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3" o:spid="_x0000_s1029" type="#_x0000_t9" style="position:absolute;left:-1009;top:10687;width:2238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wZjxAAAANoAAAAPAAAAZHJzL2Rvd25yZXYueG1sRI9Ba8JA&#10;FITvBf/D8oReitlYwUrMRkQoFXtqWkqPr9lnNph9G7KrRn99tyB4HGbmGyZfDbYVJ+p941jBNElB&#10;EFdON1wr+Pp8nSxA+ICssXVMCi7kYVWMHnLMtDvzB53KUIsIYZ+hAhNCl0npK0MWfeI64ujtXW8x&#10;RNnXUvd4jnDbyuc0nUuLDccFgx1tDFWH8mgV2PJpd+X2V/vwdj0O5udlevh+V+pxPKyXIAIN4R6+&#10;tbdawQz+r8QbIIs/AAAA//8DAFBLAQItABQABgAIAAAAIQDb4fbL7gAAAIUBAAATAAAAAAAAAAAA&#10;AAAAAAAAAABbQ29udGVudF9UeXBlc10ueG1sUEsBAi0AFAAGAAgAAAAhAFr0LFu/AAAAFQEAAAsA&#10;AAAAAAAAAAAAAAAAHwEAAF9yZWxzLy5yZWxzUEsBAi0AFAAGAAgAAAAhAOnLBmPEAAAA2gAAAA8A&#10;AAAAAAAAAAAAAAAABwIAAGRycy9kb3ducmV2LnhtbFBLBQYAAAAAAwADALcAAAD4AgAAAAA=&#10;" adj="5156" fillcolor="#8eaadb [1940]" strokecolor="#1f3763 [1604]" strokeweight="1pt">
                    <v:textbox inset="0,0,0,0">
                      <w:txbxContent>
                        <w:p w14:paraId="443BF787" w14:textId="4F51722B" w:rsidR="008F4A2D" w:rsidRPr="00B05830" w:rsidRDefault="008F4A2D" w:rsidP="00A248DF">
                          <w:pPr>
                            <w:spacing w:after="0" w:line="240" w:lineRule="auto"/>
                            <w:jc w:val="center"/>
                            <w:rPr>
                              <w:rFonts w:ascii="Arial Nova" w:hAnsi="Arial Nov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05830">
                            <w:rPr>
                              <w:rFonts w:ascii="Arial Nova" w:hAnsi="Arial Nov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B05830" w:rsidRPr="00B05830">
                            <w:rPr>
                              <w:rFonts w:ascii="Arial Nova" w:hAnsi="Arial Nov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Develop Threat Specific Approach</w:t>
                          </w:r>
                          <w:r w:rsidR="00B05830" w:rsidRPr="00B05830">
                            <w:rPr>
                              <w:rFonts w:ascii="Arial Nova" w:hAnsi="Arial Nova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B05830" w:rsidRPr="00B05830">
                            <w:rPr>
                              <w:rFonts w:ascii="Arial Nova" w:hAnsi="Arial Nova"/>
                              <w:color w:val="000000" w:themeColor="text1"/>
                              <w:sz w:val="20"/>
                              <w:szCs w:val="20"/>
                            </w:rPr>
                            <w:t>to augment all-hazards planning, address evolving threats, and support medical countermeasure logistics</w:t>
                          </w:r>
                        </w:p>
                      </w:txbxContent>
                    </v:textbox>
                  </v:shape>
                  <v:shape id="Hexagon 4" o:spid="_x0000_s1030" type="#_x0000_t9" style="position:absolute;left:-1009;top:32061;width:2238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dewgAAANoAAAAPAAAAZHJzL2Rvd25yZXYueG1sRE/JbsIw&#10;EL0j8Q/WVOoNHLoAChhUtaUqBw4sEdchniYR8TiyXQh8fV0JiePT26fz1tTiRM5XlhUM+gkI4tzq&#10;igsFu+2iNwbhA7LG2jIpuJCH+azbmWKq7ZnXdNqEQsQQ9ikqKENoUil9XpJB37cNceR+rDMYInSF&#10;1A7PMdzU8ilJhtJgxbGhxIbeS8qPm18TZ1xX2eIru36+PmdL2g8+3GF4GSn1+NC+TUAEasNdfHN/&#10;awUv8H8l+kHO/gAAAP//AwBQSwECLQAUAAYACAAAACEA2+H2y+4AAACFAQAAEwAAAAAAAAAAAAAA&#10;AAAAAAAAW0NvbnRlbnRfVHlwZXNdLnhtbFBLAQItABQABgAIAAAAIQBa9CxbvwAAABUBAAALAAAA&#10;AAAAAAAAAAAAAB8BAABfcmVscy8ucmVsc1BLAQItABQABgAIAAAAIQCkhqdewgAAANoAAAAPAAAA&#10;AAAAAAAAAAAAAAcCAABkcnMvZG93bnJldi54bWxQSwUGAAAAAAMAAwC3AAAA9gIAAAAA&#10;" adj="5156" fillcolor="#2f5496 [2404]" strokecolor="#1f3763 [1604]" strokeweight="1pt">
                    <v:textbox inset="0,0,0,0">
                      <w:txbxContent>
                        <w:p w14:paraId="46C67384" w14:textId="73162533" w:rsidR="00A248DF" w:rsidRPr="00A248DF" w:rsidRDefault="00A248DF" w:rsidP="00A248DF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Modernize Data Collection and Systems</w:t>
                          </w: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ova" w:eastAsia="Calibri" w:hAnsi="Arial Nova"/>
                              <w:color w:val="FFFFFF" w:themeColor="background1"/>
                              <w:sz w:val="20"/>
                              <w:szCs w:val="20"/>
                            </w:rPr>
                            <w:t>to improve situational awareness and information sharing with healthcare systems and other partners</w:t>
                          </w:r>
                        </w:p>
                      </w:txbxContent>
                    </v:textbox>
                  </v:shape>
                  <v:shape id="Hexagon 5" o:spid="_x0000_s1031" type="#_x0000_t9" style="position:absolute;left:16624;top:21374;width:2240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UnwgAAANoAAAAPAAAAZHJzL2Rvd25yZXYueG1sRI9Pi8Iw&#10;FMTvgt8hPMGbpq4obtcoIgriQah/2OujedsWm5duE2399kYQPA4z8xtmvmxNKe5Uu8KygtEwAkGc&#10;Wl1wpuB82g5mIJxH1lhaJgUPcrBcdDtzjLVtOKH70WciQNjFqCD3voqldGlOBt3QVsTB+7O1QR9k&#10;nUldYxPgppRfUTSVBgsOCzlWtM4pvR5vRsGutN/7/8vh+vtYNxuaeEqS8UGpfq9d/YDw1PpP+N3e&#10;aQUTeF0JN0AungAAAP//AwBQSwECLQAUAAYACAAAACEA2+H2y+4AAACFAQAAEwAAAAAAAAAAAAAA&#10;AAAAAAAAW0NvbnRlbnRfVHlwZXNdLnhtbFBLAQItABQABgAIAAAAIQBa9CxbvwAAABUBAAALAAAA&#10;AAAAAAAAAAAAAB8BAABfcmVscy8ucmVsc1BLAQItABQABgAIAAAAIQB6zZUnwgAAANoAAAAPAAAA&#10;AAAAAAAAAAAAAAcCAABkcnMvZG93bnJldi54bWxQSwUGAAAAAAMAAwC3AAAA9gIAAAAA&#10;" adj="5152" fillcolor="#8eaadb [1940]" strokecolor="#1f3763 [1604]" strokeweight="1pt">
                    <v:textbox inset="0,0,0,0">
                      <w:txbxContent>
                        <w:p w14:paraId="082C790F" w14:textId="50312AB3" w:rsidR="00B05830" w:rsidRPr="00B05830" w:rsidRDefault="00B05830" w:rsidP="00A248DF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</w:pPr>
                          <w:r w:rsidRPr="00B05830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  <w:r w:rsidRPr="00B05830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  <w:t>Enhance Partnerships (Federal and Non-Governmental Organizations)</w:t>
                          </w:r>
                          <w:r w:rsidRPr="00B05830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  <w:t>to effectively community preparedness efforts</w:t>
                          </w:r>
                        </w:p>
                      </w:txbxContent>
                    </v:textbox>
                  </v:shape>
                  <v:shape id="Hexagon 6" o:spid="_x0000_s1032" type="#_x0000_t9" style="position:absolute;left:16624;top:42748;width:2240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CbwwAAANoAAAAPAAAAZHJzL2Rvd25yZXYueG1sRI/dagIx&#10;FITvC32HcAq9kZptBaurUfqD1BvBah/gsDndLN2cLJvjmr59Iwi9HGbmG2a5Tr5VA/WxCWzgcVyA&#10;Iq6Cbbg28HXcPMxARUG22AYmA78UYb26vVliacOZP2k4SK0yhGOJBpxIV2odK0ce4zh0xNn7Dr1H&#10;ybKvte3xnOG+1U9FMdUeG84LDjt6c1T9HE7ewFFm8/cuvQ5pf/oQnjwPI7fTxtzfpZcFKKEk/+Fr&#10;e2sNTOFyJd8AvfoDAAD//wMAUEsBAi0AFAAGAAgAAAAhANvh9svuAAAAhQEAABMAAAAAAAAAAAAA&#10;AAAAAAAAAFtDb250ZW50X1R5cGVzXS54bWxQSwECLQAUAAYACAAAACEAWvQsW78AAAAVAQAACwAA&#10;AAAAAAAAAAAAAAAfAQAAX3JlbHMvLnJlbHNQSwECLQAUAAYACAAAACEAEyYAm8MAAADaAAAADwAA&#10;AAAAAAAAAAAAAAAHAgAAZHJzL2Rvd25yZXYueG1sUEsFBgAAAAADAAMAtwAAAPcCAAAAAA==&#10;" adj="5152" fillcolor="#2f5496 [2404]" strokecolor="#1f3763 [1604]" strokeweight="1pt">
                    <v:textbox inset="0,0,0,0">
                      <w:txbxContent>
                        <w:p w14:paraId="1DFE80AE" w14:textId="701042C4" w:rsidR="00B05830" w:rsidRPr="00CF7247" w:rsidRDefault="00A248DF" w:rsidP="00A248DF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>Strengthen Risk Communications Activities</w:t>
                          </w: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CF7247">
                            <w:rPr>
                              <w:rFonts w:ascii="Arial Nova" w:eastAsia="Calibri" w:hAnsi="Arial Nova"/>
                              <w:color w:val="FFFFFF" w:themeColor="background1"/>
                              <w:sz w:val="20"/>
                              <w:szCs w:val="20"/>
                            </w:rPr>
                            <w:t>to improve proficiency in disseminating critical public health information</w:t>
                          </w:r>
                          <w:r w:rsidR="00CF7247" w:rsidRPr="00CF7247">
                            <w:rPr>
                              <w:rFonts w:ascii="Arial Nova" w:eastAsia="Calibri" w:hAnsi="Arial Nova"/>
                              <w:color w:val="FFFFFF" w:themeColor="background1"/>
                              <w:sz w:val="20"/>
                              <w:szCs w:val="20"/>
                            </w:rPr>
                            <w:t>,</w:t>
                          </w:r>
                          <w:r w:rsidRPr="00CF7247">
                            <w:rPr>
                              <w:rFonts w:ascii="Arial Nova" w:eastAsia="Calibri" w:hAnsi="Arial Nova"/>
                              <w:color w:val="FFFFFF" w:themeColor="background1"/>
                              <w:sz w:val="20"/>
                              <w:szCs w:val="20"/>
                            </w:rPr>
                            <w:t xml:space="preserve"> warnings, and address mis/disinformation</w:t>
                          </w:r>
                        </w:p>
                      </w:txbxContent>
                    </v:textbox>
                  </v:shape>
                  <v:shape id="Hexagon 7" o:spid="_x0000_s1033" type="#_x0000_t9" style="position:absolute;left:34436;top:10687;width:22402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7LxAAAANoAAAAPAAAAZHJzL2Rvd25yZXYueG1sRI9Pa8JA&#10;FMTvBb/D8oTe6kZLW42uIqGF4EGItfT6yD6TYPZtmt3mz7fvCgWPw8z8htnsBlOLjlpXWVYwn0Ug&#10;iHOrKy4UnD8/npYgnEfWWFsmBSM52G0nDxuMte05o+7kCxEg7GJUUHrfxFK6vCSDbmYb4uBdbGvQ&#10;B9kWUrfYB7ip5SKKXqXBisNCiQ0lJeXX069RkNZ2dfj5Ol6/x6R/pxdPWfZ8VOpxOuzXIDwN/h7+&#10;b6dawRvcroQbILd/AAAA//8DAFBLAQItABQABgAIAAAAIQDb4fbL7gAAAIUBAAATAAAAAAAAAAAA&#10;AAAAAAAAAABbQ29udGVudF9UeXBlc10ueG1sUEsBAi0AFAAGAAgAAAAhAFr0LFu/AAAAFQEAAAsA&#10;AAAAAAAAAAAAAAAAHwEAAF9yZWxzLy5yZWxzUEsBAi0AFAAGAAgAAAAhAOVTrsvEAAAA2gAAAA8A&#10;AAAAAAAAAAAAAAAABwIAAGRycy9kb3ducmV2LnhtbFBLBQYAAAAAAwADALcAAAD4AgAAAAA=&#10;" adj="5152" fillcolor="#8eaadb [1940]" strokecolor="#1f3763 [1604]" strokeweight="1pt">
                    <v:textbox inset="0,0,0,0">
                      <w:txbxContent>
                        <w:p w14:paraId="4CC87F70" w14:textId="1D0F8C20" w:rsidR="00B05830" w:rsidRPr="00B05830" w:rsidRDefault="00B05830" w:rsidP="00A248DF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</w:pPr>
                          <w:r w:rsidRPr="00B05830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3</w:t>
                          </w:r>
                          <w:r w:rsidRPr="00B05830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  <w:t>Expand Local Support</w:t>
                          </w:r>
                          <w:r w:rsidRPr="00B05830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B05830"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  <w:t>to improve jurisdictional readiness to effectively manage public health emergencies</w:t>
                          </w:r>
                        </w:p>
                      </w:txbxContent>
                    </v:textbox>
                  </v:shape>
                  <v:shape id="Hexagon 8" o:spid="_x0000_s1034" type="#_x0000_t9" style="position:absolute;left:34436;top:32061;width:22402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TFywAAAANoAAAAPAAAAZHJzL2Rvd25yZXYueG1sRE/NagIx&#10;EL4XfIcwQi9Fs7bQ6moU21LspdCqDzBsppulm8myGdf07c1B8Pjx/a82ybdqoD42gQ3MpgUo4irY&#10;hmsDx8PHZA4qCrLFNjAZ+KcIm/XoboWlDWf+oWEvtcohHEs04ES6UutYOfIYp6Ejztxv6D1Khn2t&#10;bY/nHO5b/VgUz9pjw7nBYUdvjqq//ckbOMh88d6l1yF9n3bCTy/Dg/vSxtyP03YJSijJTXx1f1oD&#10;eWu+km+AXl8AAAD//wMAUEsBAi0AFAAGAAgAAAAhANvh9svuAAAAhQEAABMAAAAAAAAAAAAAAAAA&#10;AAAAAFtDb250ZW50X1R5cGVzXS54bWxQSwECLQAUAAYACAAAACEAWvQsW78AAAAVAQAACwAAAAAA&#10;AAAAAAAAAAAfAQAAX3JlbHMvLnJlbHNQSwECLQAUAAYACAAAACEADfUxcsAAAADaAAAADwAAAAAA&#10;AAAAAAAAAAAHAgAAZHJzL2Rvd25yZXYueG1sUEsFBgAAAAADAAMAtwAAAPQCAAAAAA==&#10;" adj="5152" fillcolor="#2f5496 [2404]" strokecolor="#1f3763 [1604]" strokeweight="1pt">
                    <v:textbox inset="0,0,0,0">
                      <w:txbxContent>
                        <w:p w14:paraId="173CF00A" w14:textId="0957CF89" w:rsidR="00B05830" w:rsidRPr="00CF7247" w:rsidRDefault="00CF7247" w:rsidP="00CF7247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FFFFFF"/>
                              <w:sz w:val="20"/>
                              <w:szCs w:val="20"/>
                            </w:rPr>
                          </w:pP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8</w:t>
                          </w: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br/>
                            <w:t>Incorporate Health Equity Practice</w:t>
                          </w:r>
                          <w:r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</w:t>
                          </w: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ova" w:eastAsia="Calibri" w:hAnsi="Arial Nova"/>
                              <w:color w:val="FFFFFF"/>
                              <w:sz w:val="20"/>
                              <w:szCs w:val="20"/>
                            </w:rPr>
                            <w:t>to enhance preparedness and response support for communities experiencing differences in health status due to structural barriers</w:t>
                          </w:r>
                        </w:p>
                      </w:txbxContent>
                    </v:textbox>
                  </v:shape>
                  <v:shape id="Hexagon 9" o:spid="_x0000_s1035" type="#_x0000_t9" style="position:absolute;left:52247;top:21374;width:2240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J8ixAAAANoAAAAPAAAAZHJzL2Rvd25yZXYueG1sRI/NasMw&#10;EITvhb6D2EJvtdyWlsSJbEJoIfRgcH7IdbG2tom1ciw1tt8+ChRyHGbmG2aZjaYVF+pdY1nBaxSD&#10;IC6tbrhSsN99v8xAOI+ssbVMCiZykKWPD0tMtB24oMvWVyJA2CWooPa+S6R0ZU0GXWQ74uD92t6g&#10;D7KvpO5xCHDTyrc4/pQGGw4LNXa0rqk8bf+Mgk1r5z/nQ346Tuvhiz48FcV7rtTz07hagPA0+nv4&#10;v73RCuZwuxJugEyvAAAA//8DAFBLAQItABQABgAIAAAAIQDb4fbL7gAAAIUBAAATAAAAAAAAAAAA&#10;AAAAAAAAAABbQ29udGVudF9UeXBlc10ueG1sUEsBAi0AFAAGAAgAAAAhAFr0LFu/AAAAFQEAAAsA&#10;AAAAAAAAAAAAAAAAHwEAAF9yZWxzLy5yZWxzUEsBAi0AFAAGAAgAAAAhAPuAnyLEAAAA2gAAAA8A&#10;AAAAAAAAAAAAAAAABwIAAGRycy9kb3ducmV2LnhtbFBLBQYAAAAAAwADALcAAAD4AgAAAAA=&#10;" adj="5152" fillcolor="#8eaadb [1940]" strokecolor="#1f3763 [1604]" strokeweight="1pt">
                    <v:textbox inset="0,0,0,0">
                      <w:txbxContent>
                        <w:p w14:paraId="24212884" w14:textId="6FE94E1F" w:rsidR="00B05830" w:rsidRPr="00B05830" w:rsidRDefault="00B05830" w:rsidP="00A248DF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</w:pP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4</w:t>
                          </w: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  <w:t>Improve Administrative and Budget</w:t>
                          </w:r>
                          <w:r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  <w:t xml:space="preserve"> Preparedness Systems</w:t>
                          </w:r>
                          <w:r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  <w:br/>
                            <w:t>to ensure timely access to resources for supporting jurisdictional responses</w:t>
                          </w:r>
                        </w:p>
                      </w:txbxContent>
                    </v:textbox>
                  </v:shape>
                  <v:shape id="Hexagon 10" o:spid="_x0000_s1036" type="#_x0000_t9" style="position:absolute;left:52247;top:42748;width:2240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17wwAAANsAAAAPAAAAZHJzL2Rvd25yZXYueG1sRI9BSwNB&#10;DIXvQv/DkIIXsbNV0Lp2WqoiehG09QeEnbizuJNZdtLt+O/NQfCW8F7e+7LeltibicbcJXawXFRg&#10;iJvkO24dfB6eL1dgsiB77BOTgx/KsN3MztZY+3TiD5r20hoN4VyjgyAy1NbmJlDEvEgDsWpfaYwo&#10;uo6t9SOeNDz29qqqbmzEjrUh4ECPgZrv/TE6OMjq7mkoD1N5P74IX99OF+HNOnc+L7t7MEJF/s1/&#10;169e8ZVef9EB7OYXAAD//wMAUEsBAi0AFAAGAAgAAAAhANvh9svuAAAAhQEAABMAAAAAAAAAAAAA&#10;AAAAAAAAAFtDb250ZW50X1R5cGVzXS54bWxQSwECLQAUAAYACAAAACEAWvQsW78AAAAVAQAACwAA&#10;AAAAAAAAAAAAAAAfAQAAX3JlbHMvLnJlbHNQSwECLQAUAAYACAAAACEAE99te8MAAADbAAAADwAA&#10;AAAAAAAAAAAAAAAHAgAAZHJzL2Rvd25yZXYueG1sUEsFBgAAAAADAAMAtwAAAPcCAAAAAA==&#10;" adj="5152" fillcolor="#2f5496 [2404]" strokecolor="#1f3763 [1604]" strokeweight="1pt">
                    <v:textbox inset="0,0,0,0">
                      <w:txbxContent>
                        <w:p w14:paraId="7BDCCDCB" w14:textId="467FD617" w:rsidR="00B05830" w:rsidRPr="00CF7247" w:rsidRDefault="00CF7247" w:rsidP="00CF7247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FFFFFF"/>
                              <w:sz w:val="20"/>
                              <w:szCs w:val="20"/>
                            </w:rPr>
                          </w:pP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9</w:t>
                          </w: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br/>
                            <w:t>Advance Capacity and Capability of Public Health Laboratories</w:t>
                          </w: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ova" w:eastAsia="Calibri" w:hAnsi="Arial Nova"/>
                              <w:color w:val="FFFFFF"/>
                              <w:sz w:val="20"/>
                              <w:szCs w:val="20"/>
                            </w:rPr>
                            <w:t>to characterize emerging public health treats through testing and surveillance</w:t>
                          </w:r>
                        </w:p>
                      </w:txbxContent>
                    </v:textbox>
                  </v:shape>
                  <v:shape id="Hexagon 11" o:spid="_x0000_s1037" type="#_x0000_t9" style="position:absolute;left:70054;top:10864;width:2240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BpwgAAANsAAAAPAAAAZHJzL2Rvd25yZXYueG1sRE9Na8JA&#10;EL0X+h+WKfTWbGxp0ZhVRFqQHgLRFq9DdkxCsrMxuzXJv3eFgrd5vM9J16NpxYV6V1tWMItiEMSF&#10;1TWXCn4OXy9zEM4ja2wtk4KJHKxXjw8pJtoOnNNl70sRQtglqKDyvkukdEVFBl1kO+LAnWxv0AfY&#10;l1L3OIRw08rXOP6QBmsODRV2tK2oaPZ/RsGutYvv82/WHKft8EnvnvL8LVPq+WncLEF4Gv1d/O/e&#10;6TB/BrdfwgFydQUAAP//AwBQSwECLQAUAAYACAAAACEA2+H2y+4AAACFAQAAEwAAAAAAAAAAAAAA&#10;AAAAAAAAW0NvbnRlbnRfVHlwZXNdLnhtbFBLAQItABQABgAIAAAAIQBa9CxbvwAAABUBAAALAAAA&#10;AAAAAAAAAAAAAB8BAABfcmVscy8ucmVsc1BLAQItABQABgAIAAAAIQCls9BpwgAAANsAAAAPAAAA&#10;AAAAAAAAAAAAAAcCAABkcnMvZG93bnJldi54bWxQSwUGAAAAAAMAAwC3AAAA9gIAAAAA&#10;" adj="5152" fillcolor="#8eaadb [1940]" strokecolor="#1f3763 [1604]" strokeweight="1pt">
                    <v:textbox inset="0,0,0,0">
                      <w:txbxContent>
                        <w:p w14:paraId="000A60EE" w14:textId="5D710178" w:rsidR="00B05830" w:rsidRPr="00A248DF" w:rsidRDefault="00A248DF" w:rsidP="00A248DF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</w:pP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5</w:t>
                          </w: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  <w:t>Build Workforce Capacity</w:t>
                          </w:r>
                          <w:r w:rsidRPr="00A248DF">
                            <w:rPr>
                              <w:rFonts w:ascii="Arial Nova" w:eastAsia="Calibri" w:hAnsi="Arial Nova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  <w:t xml:space="preserve">to meet jurisdictional surge management needs and support staff recruitment, retention, </w:t>
                          </w:r>
                          <w:proofErr w:type="gramStart"/>
                          <w:r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  <w:t>resilience</w:t>
                          </w:r>
                          <w:proofErr w:type="gramEnd"/>
                          <w:r>
                            <w:rPr>
                              <w:rFonts w:ascii="Arial Nova" w:eastAsia="Calibri" w:hAnsi="Arial Nova"/>
                              <w:color w:val="000000"/>
                              <w:sz w:val="20"/>
                              <w:szCs w:val="20"/>
                            </w:rPr>
                            <w:t xml:space="preserve"> and mental health</w:t>
                          </w:r>
                        </w:p>
                      </w:txbxContent>
                    </v:textbox>
                  </v:shape>
                  <v:shape id="Hexagon 12" o:spid="_x0000_s1038" type="#_x0000_t9" style="position:absolute;left:70059;top:32061;width:22403;height:2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aXwQAAANsAAAAPAAAAZHJzL2Rvd25yZXYueG1sRE/bagIx&#10;EH0X+g9hCn2Rmq0Fq6tReqHoS6HVfsCwmW6WbibLZlzTv28Ewbc5nOusNsm3aqA+NoENPEwKUMRV&#10;sA3XBr4P7/dzUFGQLbaBycAfRdisb0YrLG048RcNe6lVDuFYogEn0pVax8qRxzgJHXHmfkLvUTLs&#10;a217POVw3+ppUcy0x4Zzg8OOXh1Vv/ujN3CQ+eKtSy9D+jxuhR+fhrH70Mbc3abnJSihJFfxxb2z&#10;ef4Uzr/kA/T6HwAA//8DAFBLAQItABQABgAIAAAAIQDb4fbL7gAAAIUBAAATAAAAAAAAAAAAAAAA&#10;AAAAAABbQ29udGVudF9UeXBlc10ueG1sUEsBAi0AFAAGAAgAAAAhAFr0LFu/AAAAFQEAAAsAAAAA&#10;AAAAAAAAAAAAHwEAAF9yZWxzLy5yZWxzUEsBAi0AFAAGAAgAAAAhAIxBVpfBAAAA2wAAAA8AAAAA&#10;AAAAAAAAAAAABwIAAGRycy9kb3ducmV2LnhtbFBLBQYAAAAAAwADALcAAAD1AgAAAAA=&#10;" adj="5152" fillcolor="#2f5496 [2404]" strokecolor="#1f3763 [1604]" strokeweight="1pt">
                    <v:textbox inset="0,0,0,0">
                      <w:txbxContent>
                        <w:p w14:paraId="1854F2E5" w14:textId="76C9D6DE" w:rsidR="00B05830" w:rsidRPr="00CF7247" w:rsidRDefault="00B05830" w:rsidP="00CF7247">
                          <w:pPr>
                            <w:spacing w:after="0" w:line="240" w:lineRule="auto"/>
                            <w:jc w:val="center"/>
                            <w:rPr>
                              <w:rFonts w:ascii="Arial Nova" w:eastAsia="Calibri" w:hAnsi="Arial Nova"/>
                              <w:color w:val="FFFFFF"/>
                              <w:sz w:val="20"/>
                              <w:szCs w:val="20"/>
                            </w:rPr>
                          </w:pPr>
                          <w:r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="00CF7247"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0</w:t>
                          </w:r>
                          <w:r w:rsidR="00CF7247"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br/>
                            <w:t>Prioritize Community Recovery Efforts</w:t>
                          </w:r>
                          <w:r w:rsidR="00CF7247" w:rsidRPr="00CF7247">
                            <w:rPr>
                              <w:rFonts w:ascii="Arial Nova" w:eastAsia="Calibri" w:hAnsi="Arial Nova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  <w:r w:rsidR="00CF7247">
                            <w:rPr>
                              <w:rFonts w:ascii="Arial Nova" w:eastAsia="Calibri" w:hAnsi="Arial Nova"/>
                              <w:color w:val="FFFFFF"/>
                              <w:sz w:val="20"/>
                              <w:szCs w:val="20"/>
                            </w:rPr>
                            <w:t>to support health department reconstitution and incorporate lessons learned from public health emergency responses</w:t>
                          </w:r>
                        </w:p>
                      </w:txbxContent>
                    </v:textbox>
                  </v:shape>
                </v:group>
                <v:rect id="Rectangle 14" o:spid="_x0000_s1039" style="position:absolute;left:1143;top:1187;width:91433;height:831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EHwAAAANsAAAAPAAAAZHJzL2Rvd25yZXYueG1sRE9Ni8Iw&#10;EL0L+x/CLHjTVFlFqlFkYWGF9aD24HFoxra0mdQk2vrvN4LgbR7vc1ab3jTiTs5XlhVMxgkI4tzq&#10;igsF2elntADhA7LGxjIpeJCHzfpjsMJU244PdD+GQsQQ9ikqKENoUyl9XpJBP7YtceQu1hkMEbpC&#10;aoddDDeNnCbJXBqsODaU2NJ3SXl9vBkFf4va7LLZlZJwdpfrfl93O8qUGn722yWIQH14i1/uXx3n&#10;f8Hzl3iAXP8DAAD//wMAUEsBAi0AFAAGAAgAAAAhANvh9svuAAAAhQEAABMAAAAAAAAAAAAAAAAA&#10;AAAAAFtDb250ZW50X1R5cGVzXS54bWxQSwECLQAUAAYACAAAACEAWvQsW78AAAAVAQAACwAAAAAA&#10;AAAAAAAAAAAfAQAAX3JlbHMvLnJlbHNQSwECLQAUAAYACAAAACEA+aHBB8AAAADbAAAADwAAAAAA&#10;AAAAAAAAAAAHAgAAZHJzL2Rvd25yZXYueG1sUEsFBgAAAAADAAMAtwAAAPQCAAAAAA==&#10;" fillcolor="#d8d8d8 [2732]" stroked="f" strokeweight="1pt">
                  <v:textbox>
                    <w:txbxContent>
                      <w:p w14:paraId="4E9C76B1" w14:textId="0CE97F7E" w:rsidR="00F24711" w:rsidRPr="00F24711" w:rsidRDefault="00F24711" w:rsidP="00F24711">
                        <w:pPr>
                          <w:jc w:val="center"/>
                          <w:rPr>
                            <w:rFonts w:ascii="Arial Nova Cond" w:hAnsi="Arial Nova Cond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F24711">
                          <w:rPr>
                            <w:rFonts w:ascii="Arial Nova Cond" w:hAnsi="Arial Nova Cond"/>
                            <w:color w:val="000000" w:themeColor="text1"/>
                            <w:sz w:val="56"/>
                            <w:szCs w:val="56"/>
                          </w:rPr>
                          <w:t>CDC Preparedness Framework 2024-2029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sectPr w:rsidR="00AC5926" w:rsidSect="00274DCD">
      <w:pgSz w:w="15840" w:h="12240" w:orient="landscape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CD"/>
    <w:rsid w:val="000628A7"/>
    <w:rsid w:val="001E0E03"/>
    <w:rsid w:val="00274DCD"/>
    <w:rsid w:val="00352178"/>
    <w:rsid w:val="006532FC"/>
    <w:rsid w:val="00816AE1"/>
    <w:rsid w:val="008F4A2D"/>
    <w:rsid w:val="009B4DD6"/>
    <w:rsid w:val="00A248DF"/>
    <w:rsid w:val="00A62AE6"/>
    <w:rsid w:val="00B05830"/>
    <w:rsid w:val="00CF7247"/>
    <w:rsid w:val="00D03D7B"/>
    <w:rsid w:val="00D06446"/>
    <w:rsid w:val="00F2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84D0"/>
  <w15:chartTrackingRefBased/>
  <w15:docId w15:val="{26099213-BDF5-4955-B904-70354FB3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713D-10F0-4E38-A335-0F93648B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Babcock, Brook (DHHS)</dc:creator>
  <cp:keywords/>
  <dc:description/>
  <cp:lastModifiedBy>Koval, Jim (DHHS)</cp:lastModifiedBy>
  <cp:revision>2</cp:revision>
  <dcterms:created xsi:type="dcterms:W3CDTF">2023-12-15T19:47:00Z</dcterms:created>
  <dcterms:modified xsi:type="dcterms:W3CDTF">2023-12-15T19:47:00Z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2023-06-15T15:53:21Z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e1dbf2ce-d288-485e-a0f7-44df5a1e8e4a</vt:lpwstr>
  </property>
  <property fmtid="{D5CDD505-2E9C-101B-9397-08002B2CF9AE}" pid="8" name="MSIP_Label_2f46dfe0-534f-4c95-815c-5b1af86b9823_ContentBits">
    <vt:lpwstr>0</vt:lpwstr>
  </property>
</Properties>
</file>